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7147" w14:textId="77777777" w:rsidR="005E0A03" w:rsidRPr="005E0A03" w:rsidRDefault="005E0A03" w:rsidP="005E0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5E0A0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97205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21C4811E" w14:textId="77777777" w:rsidR="005E0A03" w:rsidRPr="005E0A03" w:rsidRDefault="005E0A03" w:rsidP="005E0A03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0A9A2AF4" w14:textId="77777777" w:rsidR="005E0A03" w:rsidRP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6E77F4" w14:textId="77777777" w:rsidR="005E0A03" w:rsidRPr="005E0A03" w:rsidRDefault="005E0A03" w:rsidP="005E0A03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3. listopada 2019. </w:t>
      </w:r>
    </w:p>
    <w:p w14:paraId="43FCB703" w14:textId="77777777" w:rsidR="005E0A03" w:rsidRPr="005E0A03" w:rsidRDefault="005E0A03" w:rsidP="005E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5105D318" w14:textId="77777777" w:rsidR="005E0A03" w:rsidRPr="005E0A03" w:rsidRDefault="005E0A03" w:rsidP="005E0A03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5E0A03" w:rsidRPr="005E0A03" w:rsidSect="00601D25"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5E0A03" w:rsidRPr="005E0A03" w14:paraId="4C10C176" w14:textId="77777777" w:rsidTr="00697B40">
        <w:tc>
          <w:tcPr>
            <w:tcW w:w="1951" w:type="dxa"/>
            <w:shd w:val="clear" w:color="auto" w:fill="auto"/>
          </w:tcPr>
          <w:p w14:paraId="678013DC" w14:textId="77777777" w:rsidR="005E0A03" w:rsidRPr="005E0A03" w:rsidRDefault="005E0A03" w:rsidP="005E0A0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0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5E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786DE73" w14:textId="77777777" w:rsidR="005E0A03" w:rsidRPr="005E0A03" w:rsidRDefault="005E0A03" w:rsidP="005E0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0A0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Ministarstvo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kulture</w:t>
            </w:r>
          </w:p>
        </w:tc>
      </w:tr>
    </w:tbl>
    <w:p w14:paraId="39DAA3FC" w14:textId="77777777" w:rsidR="005E0A03" w:rsidRPr="005E0A03" w:rsidRDefault="005E0A03" w:rsidP="005E0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13D1C567" w14:textId="77777777" w:rsidR="005E0A03" w:rsidRPr="005E0A03" w:rsidRDefault="005E0A03" w:rsidP="005E0A03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5E0A03" w:rsidRPr="005E0A03" w:rsidSect="00601D2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5E0A03" w:rsidRPr="005E0A03" w14:paraId="452E110E" w14:textId="77777777" w:rsidTr="00697B40">
        <w:tc>
          <w:tcPr>
            <w:tcW w:w="1951" w:type="dxa"/>
            <w:shd w:val="clear" w:color="auto" w:fill="auto"/>
          </w:tcPr>
          <w:p w14:paraId="718EC580" w14:textId="77777777" w:rsidR="005E0A03" w:rsidRPr="005E0A03" w:rsidRDefault="005E0A03" w:rsidP="005E0A0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0A0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5E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D3BAB7A" w14:textId="61706B8D" w:rsidR="005E0A03" w:rsidRPr="005E0A03" w:rsidRDefault="005E0A03" w:rsidP="003B11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Izvješće</w:t>
            </w:r>
            <w:r w:rsidRPr="005E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radu Upravnog vijeća </w:t>
            </w:r>
            <w:r w:rsidR="003B118C">
              <w:rPr>
                <w:rFonts w:ascii="Times New Roman" w:eastAsia="Times New Roman" w:hAnsi="Times New Roman" w:cs="Times New Roman"/>
                <w:sz w:val="24"/>
                <w:szCs w:val="24"/>
              </w:rPr>
              <w:t>Hine</w:t>
            </w:r>
            <w:r w:rsidRPr="005E0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2018. godinu - davanje mišljenja Hrvatskome saboru </w:t>
            </w:r>
          </w:p>
        </w:tc>
      </w:tr>
    </w:tbl>
    <w:p w14:paraId="13512699" w14:textId="77777777" w:rsidR="005E0A03" w:rsidRPr="005E0A03" w:rsidRDefault="005E0A03" w:rsidP="005E0A03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0A0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B426D43" w14:textId="77777777" w:rsidR="005E0A03" w:rsidRP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66673A" w14:textId="77777777" w:rsidR="005E0A03" w:rsidRP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92E547" w14:textId="77777777" w:rsidR="005E0A03" w:rsidRP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729A08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8BD216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078423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50D00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B0B47B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8B9B6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94B97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5BCD8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0A6DE8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272309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781499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BADCAB" w14:textId="77777777" w:rsidR="005E0A03" w:rsidRDefault="005E0A03" w:rsidP="005E0A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B0509B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1124E7" w14:textId="77777777" w:rsid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C1562F" w14:textId="77777777" w:rsidR="005E0A03" w:rsidRPr="00601D25" w:rsidRDefault="005E0A03" w:rsidP="005E0A03">
      <w:pPr>
        <w:pStyle w:val="Footer"/>
        <w:pBdr>
          <w:top w:val="single" w:sz="4" w:space="1" w:color="404040"/>
        </w:pBdr>
        <w:jc w:val="center"/>
        <w:rPr>
          <w:color w:val="404040"/>
          <w:spacing w:val="20"/>
          <w:sz w:val="20"/>
        </w:rPr>
      </w:pPr>
      <w:r w:rsidRPr="00601D25">
        <w:rPr>
          <w:color w:val="404040"/>
          <w:spacing w:val="20"/>
          <w:sz w:val="20"/>
        </w:rPr>
        <w:t>Banski dvori | Trg Sv. Marka 2</w:t>
      </w:r>
      <w:r w:rsidR="00A01430">
        <w:rPr>
          <w:color w:val="404040"/>
          <w:spacing w:val="20"/>
          <w:sz w:val="20"/>
        </w:rPr>
        <w:t xml:space="preserve"> </w:t>
      </w:r>
      <w:r w:rsidRPr="00601D25">
        <w:rPr>
          <w:color w:val="404040"/>
          <w:spacing w:val="20"/>
          <w:sz w:val="20"/>
        </w:rPr>
        <w:t>| 10000 Zagreb | tel. 01 4569 222 | vlada.gov.hr</w:t>
      </w:r>
    </w:p>
    <w:p w14:paraId="33141F9E" w14:textId="77777777" w:rsidR="005E0A03" w:rsidRP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0DC25F" w14:textId="77777777" w:rsidR="005E0A03" w:rsidRPr="005E0A03" w:rsidRDefault="005E0A03" w:rsidP="005E0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5E0A03" w:rsidRPr="005E0A03" w:rsidSect="00601D2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14:paraId="78E68568" w14:textId="77777777" w:rsidR="005E0A03" w:rsidRDefault="005E0A03" w:rsidP="00243D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3E98F140" w14:textId="77777777" w:rsidR="005E0A03" w:rsidRPr="002F2C49" w:rsidRDefault="005E0A03" w:rsidP="00243D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0C6BF181" w14:textId="77777777" w:rsidR="00243DB6" w:rsidRPr="002F2C49" w:rsidRDefault="00243DB6" w:rsidP="00243D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Prijedlog</w:t>
      </w:r>
    </w:p>
    <w:p w14:paraId="241C9FC2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79298A4C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49AB87FC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548CAA7C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33752C04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Klasa:</w:t>
      </w:r>
    </w:p>
    <w:p w14:paraId="31266E8B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Urbroj:</w:t>
      </w:r>
    </w:p>
    <w:p w14:paraId="2A6BA336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7E612ADA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Zagreb,</w:t>
      </w:r>
    </w:p>
    <w:p w14:paraId="70B5DE09" w14:textId="77777777" w:rsidR="00243DB6" w:rsidRPr="002F2C49" w:rsidRDefault="00243DB6" w:rsidP="00243DB6">
      <w:pPr>
        <w:spacing w:after="0" w:line="240" w:lineRule="auto"/>
        <w:ind w:left="4320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0C13EE64" w14:textId="77777777" w:rsidR="00243DB6" w:rsidRPr="002F2C49" w:rsidRDefault="00243DB6" w:rsidP="00243DB6">
      <w:pPr>
        <w:spacing w:after="0" w:line="240" w:lineRule="auto"/>
        <w:ind w:left="4320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73AD3430" w14:textId="77777777" w:rsidR="00243DB6" w:rsidRPr="002F2C49" w:rsidRDefault="00243DB6" w:rsidP="00243DB6">
      <w:pPr>
        <w:spacing w:after="0" w:line="240" w:lineRule="auto"/>
        <w:ind w:left="4320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56B808AD" w14:textId="77777777" w:rsidR="00243DB6" w:rsidRPr="002F2C49" w:rsidRDefault="00243DB6" w:rsidP="00243DB6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PREDSJEDNIKU HRVATSKOGA SABORA</w:t>
      </w:r>
    </w:p>
    <w:p w14:paraId="6D31BCC5" w14:textId="77777777" w:rsidR="00243DB6" w:rsidRPr="002F2C49" w:rsidRDefault="00243DB6" w:rsidP="00243DB6">
      <w:pPr>
        <w:spacing w:after="0" w:line="240" w:lineRule="auto"/>
        <w:ind w:left="4320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2823CF4C" w14:textId="77777777" w:rsidR="00243DB6" w:rsidRPr="002F2C49" w:rsidRDefault="00243DB6" w:rsidP="00243DB6">
      <w:pPr>
        <w:spacing w:after="0" w:line="240" w:lineRule="auto"/>
        <w:ind w:left="4320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00D468A9" w14:textId="77777777" w:rsidR="00243DB6" w:rsidRPr="002F2C49" w:rsidRDefault="00243DB6" w:rsidP="00243DB6">
      <w:pPr>
        <w:spacing w:after="0" w:line="240" w:lineRule="auto"/>
        <w:ind w:left="4320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6FBFCAE6" w14:textId="66068A45" w:rsidR="009A2F7B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Predmet: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ab/>
        <w:t xml:space="preserve">Izvješće o radu Upravnog vijeća </w:t>
      </w:r>
      <w:r w:rsidR="003B118C"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Hine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za 2018. godinu </w:t>
      </w:r>
    </w:p>
    <w:p w14:paraId="2BD7B98A" w14:textId="77777777" w:rsidR="00243DB6" w:rsidRPr="002F2C49" w:rsidRDefault="00675101" w:rsidP="009A2F7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-</w:t>
      </w:r>
      <w:r w:rsidR="00243DB6" w:rsidRPr="002F2C49">
        <w:rPr>
          <w:rFonts w:ascii="Times New Roman" w:eastAsia="Batang" w:hAnsi="Times New Roman" w:cs="Times New Roman"/>
          <w:snapToGrid w:val="0"/>
          <w:sz w:val="24"/>
          <w:szCs w:val="24"/>
          <w:lang w:eastAsia="hr-HR"/>
        </w:rPr>
        <w:t xml:space="preserve"> mišljenje Vlade</w:t>
      </w:r>
    </w:p>
    <w:p w14:paraId="0DF5BC60" w14:textId="77777777" w:rsidR="00243DB6" w:rsidRPr="002F2C49" w:rsidRDefault="00243DB6" w:rsidP="00243DB6">
      <w:pPr>
        <w:spacing w:after="0" w:line="240" w:lineRule="auto"/>
        <w:rPr>
          <w:rFonts w:ascii="Times New Roman" w:eastAsia="Batang" w:hAnsi="Times New Roman" w:cs="Times New Roman"/>
          <w:snapToGrid w:val="0"/>
          <w:sz w:val="24"/>
          <w:szCs w:val="24"/>
          <w:lang w:eastAsia="hr-HR"/>
        </w:rPr>
      </w:pPr>
    </w:p>
    <w:p w14:paraId="27486F2A" w14:textId="77777777" w:rsidR="00243DB6" w:rsidRPr="002F2C49" w:rsidRDefault="00243DB6" w:rsidP="00243DB6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Veza: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ab/>
        <w:t xml:space="preserve">Pismo Hrvatskoga sabora, </w:t>
      </w:r>
      <w:r w:rsidR="005E0A03"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klase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: 021-12//19-09/46, </w:t>
      </w:r>
      <w:r w:rsidR="005E0A03"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urbroja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: 65-19-03, od 29. srpnja 2019. godine</w:t>
      </w:r>
    </w:p>
    <w:p w14:paraId="20DD7241" w14:textId="77777777" w:rsidR="00243DB6" w:rsidRPr="002F2C49" w:rsidRDefault="00243DB6" w:rsidP="00243D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6A74F2D7" w14:textId="77777777" w:rsidR="00243DB6" w:rsidRPr="002F2C49" w:rsidRDefault="00243DB6" w:rsidP="00243D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23950A08" w14:textId="4CD7B9AE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Na temelju članka 122. stavka 2. Poslovnika Hrvatskoga sa</w:t>
      </w:r>
      <w:r w:rsidR="00675101"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bora (Narodne novine, br. 81/13, 113/16, 69/17 i 29/18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), Vlada Republike Hrvatske o </w:t>
      </w:r>
      <w:r w:rsidRPr="002F2C49">
        <w:rPr>
          <w:rFonts w:ascii="Times New Roman" w:eastAsia="Batang" w:hAnsi="Times New Roman" w:cs="Times New Roman"/>
          <w:snapToGrid w:val="0"/>
          <w:sz w:val="24"/>
          <w:szCs w:val="24"/>
          <w:lang w:eastAsia="hr-HR"/>
        </w:rPr>
        <w:t xml:space="preserve">Izvješću o radu Upravnog vijeća </w:t>
      </w:r>
      <w:r w:rsidR="003B118C" w:rsidRPr="002F2C49">
        <w:rPr>
          <w:rFonts w:ascii="Times New Roman" w:eastAsia="Batang" w:hAnsi="Times New Roman" w:cs="Times New Roman"/>
          <w:snapToGrid w:val="0"/>
          <w:sz w:val="24"/>
          <w:szCs w:val="24"/>
          <w:lang w:eastAsia="hr-HR"/>
        </w:rPr>
        <w:t xml:space="preserve">Hine </w:t>
      </w:r>
      <w:r w:rsidRPr="002F2C49">
        <w:rPr>
          <w:rFonts w:ascii="Times New Roman" w:eastAsia="Batang" w:hAnsi="Times New Roman" w:cs="Times New Roman"/>
          <w:snapToGrid w:val="0"/>
          <w:sz w:val="24"/>
          <w:szCs w:val="24"/>
          <w:lang w:eastAsia="hr-HR"/>
        </w:rPr>
        <w:t xml:space="preserve">za </w:t>
      </w:r>
      <w:r w:rsidR="00675101" w:rsidRPr="002F2C49">
        <w:rPr>
          <w:rFonts w:ascii="Times New Roman" w:eastAsia="Batang" w:hAnsi="Times New Roman" w:cs="Times New Roman"/>
          <w:snapToGrid w:val="0"/>
          <w:sz w:val="24"/>
          <w:szCs w:val="24"/>
          <w:lang w:eastAsia="hr-HR"/>
        </w:rPr>
        <w:t>2018. godinu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, daje sljedeće</w:t>
      </w:r>
    </w:p>
    <w:p w14:paraId="27AEAC46" w14:textId="77777777" w:rsidR="00243DB6" w:rsidRPr="002F2C49" w:rsidRDefault="00243DB6" w:rsidP="0024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7313CB53" w14:textId="77777777" w:rsidR="00243DB6" w:rsidRPr="002F2C49" w:rsidRDefault="00243DB6" w:rsidP="00243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</w:p>
    <w:p w14:paraId="596C1D72" w14:textId="77777777" w:rsidR="00243DB6" w:rsidRPr="002F2C49" w:rsidRDefault="00243DB6" w:rsidP="0024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hr-HR"/>
        </w:rPr>
        <w:t>M I Š L J E N J E</w:t>
      </w:r>
    </w:p>
    <w:p w14:paraId="23B286A4" w14:textId="77777777" w:rsidR="00243DB6" w:rsidRPr="002F2C49" w:rsidRDefault="00243DB6" w:rsidP="00243DB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12E40E75" w14:textId="77777777" w:rsidR="00243DB6" w:rsidRPr="002F2C49" w:rsidRDefault="00243DB6" w:rsidP="00243DB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520B5FEA" w14:textId="45ACDCE3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Vlada Republike Hrvatske predlaže Hrvatskome saboru da prihvati Izvješće o radu Upravnog vijeća Hine za </w:t>
      </w:r>
      <w:r w:rsidR="00675101"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>2018. godinu</w:t>
      </w:r>
      <w:r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>, koje je predsjed</w:t>
      </w:r>
      <w:r w:rsidR="009A2F7B">
        <w:rPr>
          <w:rFonts w:ascii="Times New Roman" w:eastAsia="Times New Roman" w:hAnsi="Times New Roman" w:cs="Times New Roman"/>
          <w:sz w:val="24"/>
          <w:szCs w:val="24"/>
          <w:lang w:eastAsia="hr-HR"/>
        </w:rPr>
        <w:t>niku Hrvatskoga sabora podnijela predsjednica</w:t>
      </w:r>
      <w:r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</w:t>
      </w:r>
      <w:r w:rsidR="009A2F7B">
        <w:rPr>
          <w:rFonts w:ascii="Times New Roman" w:eastAsia="Times New Roman" w:hAnsi="Times New Roman" w:cs="Times New Roman"/>
          <w:sz w:val="24"/>
          <w:szCs w:val="24"/>
          <w:lang w:eastAsia="hr-HR"/>
        </w:rPr>
        <w:t>g vijeća</w:t>
      </w:r>
      <w:r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118C"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>Hine</w:t>
      </w:r>
      <w:r w:rsidR="00675101"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>, aktom od 22</w:t>
      </w:r>
      <w:r w:rsidRPr="002F2C49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2019. godine.</w:t>
      </w:r>
    </w:p>
    <w:p w14:paraId="196B83CE" w14:textId="77777777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4CAC299C" w14:textId="61A0ED49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S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ukladno članku 14. Zakona o Hrvatskoj novinskoj izvještajnoj agenciji (Narodne novine, broj 96/01), Upravno vijeće </w:t>
      </w:r>
      <w:r w:rsidR="003B118C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Hine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redovito, a najmanje jednom godišnje podnosi izvješće Hrvatskome saboru o svom radu.</w:t>
      </w:r>
    </w:p>
    <w:p w14:paraId="03C53339" w14:textId="77777777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3F4AB440" w14:textId="4177BB5A" w:rsidR="005E0A03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Osnovna značajka poslovanja u 2018. godini je kontinuitet pozitivnog poslovanja i višak prihoda nad rashodima, nastavak rasta 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prihoda 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s tržišta te daljnja stabilizacija poslovanja nakon što je 2013. godine provedeno restrukturiranje. Prema dostavljenom financijskom izvješću </w:t>
      </w:r>
      <w:r w:rsidR="003B118C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Hina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je u 2018. godini ostvarila dobit u iznosu od 0,3 mln</w:t>
      </w:r>
      <w:r w:rsidR="009A2F7B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kuna</w:t>
      </w:r>
      <w:r w:rsidR="00EA775A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14:paraId="2FF1CAFA" w14:textId="77777777" w:rsidR="005E0A03" w:rsidRPr="002F2C49" w:rsidRDefault="005E0A03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A04967C" w14:textId="77777777" w:rsidR="009A2F7B" w:rsidRDefault="00243DB6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Ukupni prihodi u iznosu od 25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,8 mln</w:t>
      </w:r>
      <w:r w:rsidR="009A2F7B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kuna viši su za 2,3 %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u odnosu na prethodnu godinu kao rezultat povećanja poslovnih prihoda 2,4 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%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. U odnosu na Plan za 2018.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godinu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ukupni prihodi su viši za 1,8 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%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</w:t>
      </w:r>
    </w:p>
    <w:p w14:paraId="4D0DFFB1" w14:textId="77777777" w:rsidR="009A2F7B" w:rsidRDefault="009A2F7B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D1711AD" w14:textId="77777777" w:rsidR="009A2F7B" w:rsidRDefault="009A2F7B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690DF4A9" w14:textId="77777777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Ukupni rashodi od 25,6 mln</w:t>
      </w:r>
      <w:r w:rsidR="009A2F7B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kuna viši su za 3,2 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%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u odnosu na 2017. godinu, odnosno viši su za 0,8 </w:t>
      </w:r>
      <w:r w:rsidR="00A01430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%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u odnosu na Plan za 2018.</w:t>
      </w:r>
      <w:r w:rsidR="009A2F7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godinu.</w:t>
      </w: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Pokazatelji tekuće likvidnosti, kao i dugoročne likvidnosti bili su stabilni.</w:t>
      </w:r>
    </w:p>
    <w:p w14:paraId="576FD6ED" w14:textId="77777777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789532A3" w14:textId="196A8F67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Ostvarenim ulaganjima </w:t>
      </w:r>
      <w:r w:rsidR="003B118C" w:rsidRPr="002F2C49">
        <w:rPr>
          <w:rFonts w:ascii="Times New Roman" w:eastAsia="Calibri" w:hAnsi="Times New Roman" w:cs="Times New Roman"/>
          <w:snapToGrid w:val="0"/>
          <w:sz w:val="24"/>
          <w:szCs w:val="24"/>
        </w:rPr>
        <w:t>Hina</w:t>
      </w:r>
      <w:r w:rsidR="009A2F7B"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je osigurala tehnološke preduvjete za daljnji rast kvalitete svojih informativnih usluga i povećanje produktivnosti, odnosno za uspješno ispunjavanje potreba svojih korisnika i digitaliziranog medijskog tržišta u cjelini. </w:t>
      </w:r>
    </w:p>
    <w:p w14:paraId="0EC490AD" w14:textId="77777777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25EF0142" w14:textId="57B73DC5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Uredništvo </w:t>
      </w:r>
      <w:r w:rsidR="003B118C" w:rsidRPr="002F2C49">
        <w:rPr>
          <w:rFonts w:ascii="Times New Roman" w:eastAsia="Calibri" w:hAnsi="Times New Roman" w:cs="Times New Roman"/>
          <w:sz w:val="24"/>
          <w:szCs w:val="24"/>
        </w:rPr>
        <w:t>Hine</w:t>
      </w: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 je u 2018. godini putem svojih servisa korisnicima isporučilo nešto više od 211.000 audiovizualnih uradaka (tekst, fotografija, audio i video zapisi) te obogaćivanje</w:t>
      </w:r>
      <w:r w:rsidR="00A01430" w:rsidRPr="002F2C49">
        <w:rPr>
          <w:rFonts w:ascii="Times New Roman" w:eastAsia="Calibri" w:hAnsi="Times New Roman" w:cs="Times New Roman"/>
          <w:sz w:val="24"/>
          <w:szCs w:val="24"/>
        </w:rPr>
        <w:t>m</w:t>
      </w: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 postojećih servisa dodatnim sadržajima i podizanje</w:t>
      </w:r>
      <w:r w:rsidR="00A01430" w:rsidRPr="002F2C49">
        <w:rPr>
          <w:rFonts w:ascii="Times New Roman" w:eastAsia="Calibri" w:hAnsi="Times New Roman" w:cs="Times New Roman"/>
          <w:sz w:val="24"/>
          <w:szCs w:val="24"/>
        </w:rPr>
        <w:t>m kvalitete ponudilo više od 73.000 vijesti na hrvatskom (64.</w:t>
      </w:r>
      <w:r w:rsidRPr="002F2C49">
        <w:rPr>
          <w:rFonts w:ascii="Times New Roman" w:eastAsia="Calibri" w:hAnsi="Times New Roman" w:cs="Times New Roman"/>
          <w:sz w:val="24"/>
          <w:szCs w:val="24"/>
        </w:rPr>
        <w:t>619) i engleskom (8</w:t>
      </w:r>
      <w:r w:rsidR="00A01430" w:rsidRPr="002F2C49">
        <w:rPr>
          <w:rFonts w:ascii="Times New Roman" w:eastAsia="Calibri" w:hAnsi="Times New Roman" w:cs="Times New Roman"/>
          <w:sz w:val="24"/>
          <w:szCs w:val="24"/>
        </w:rPr>
        <w:t>.</w:t>
      </w: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392) jeziku. </w:t>
      </w:r>
      <w:r w:rsidR="003B118C" w:rsidRPr="002F2C49">
        <w:rPr>
          <w:rFonts w:ascii="Times New Roman" w:eastAsia="Calibri" w:hAnsi="Times New Roman" w:cs="Times New Roman"/>
          <w:sz w:val="24"/>
          <w:szCs w:val="24"/>
        </w:rPr>
        <w:t>Hina</w:t>
      </w: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 je tijekom 2018. godine nastavila svoje aktivnosti na društvenim mrežama te na platformama za razmjenu video sadržaja. Također, redakcija je 2018.</w:t>
      </w:r>
      <w:r w:rsidR="00A01430" w:rsidRPr="002F2C49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 imala rekordnu produkciju vlastitih fotografija (7.049 mjesečno)</w:t>
      </w:r>
      <w:r w:rsidR="00A01430" w:rsidRPr="002F2C49">
        <w:rPr>
          <w:rFonts w:ascii="Times New Roman" w:eastAsia="Calibri" w:hAnsi="Times New Roman" w:cs="Times New Roman"/>
          <w:sz w:val="24"/>
          <w:szCs w:val="24"/>
        </w:rPr>
        <w:t>,</w:t>
      </w: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 što je u odnosu na 2013.</w:t>
      </w:r>
      <w:r w:rsidR="007F52DA" w:rsidRPr="002F2C49">
        <w:rPr>
          <w:rFonts w:ascii="Times New Roman" w:eastAsia="Calibri" w:hAnsi="Times New Roman" w:cs="Times New Roman"/>
          <w:sz w:val="24"/>
          <w:szCs w:val="24"/>
        </w:rPr>
        <w:t xml:space="preserve"> godinu povećanje </w:t>
      </w:r>
      <w:r w:rsidR="009A2F7B">
        <w:rPr>
          <w:rFonts w:ascii="Times New Roman" w:eastAsia="Calibri" w:hAnsi="Times New Roman" w:cs="Times New Roman"/>
          <w:sz w:val="24"/>
          <w:szCs w:val="24"/>
        </w:rPr>
        <w:t>za</w:t>
      </w:r>
      <w:r w:rsidR="007F52DA" w:rsidRPr="002F2C49">
        <w:rPr>
          <w:rFonts w:ascii="Times New Roman" w:eastAsia="Calibri" w:hAnsi="Times New Roman" w:cs="Times New Roman"/>
          <w:sz w:val="24"/>
          <w:szCs w:val="24"/>
        </w:rPr>
        <w:t xml:space="preserve"> više od 100</w:t>
      </w:r>
      <w:r w:rsidRPr="002F2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430" w:rsidRPr="002F2C49">
        <w:rPr>
          <w:rFonts w:ascii="Times New Roman" w:eastAsia="Calibri" w:hAnsi="Times New Roman" w:cs="Times New Roman"/>
          <w:sz w:val="24"/>
          <w:szCs w:val="24"/>
        </w:rPr>
        <w:t>%</w:t>
      </w:r>
      <w:r w:rsidRPr="002F2C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101498" w14:textId="77777777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4CF30055" w14:textId="77777777" w:rsidR="00A01430" w:rsidRPr="002F2C49" w:rsidRDefault="00A01430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2160930C" w14:textId="7CD6AB25" w:rsidR="00243DB6" w:rsidRPr="002F2C49" w:rsidRDefault="00243DB6" w:rsidP="005E0A0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Za svoje predstavnike, koji će u vezi s iznesenim mišljenjem biti nazočni na sjednicama Hrvatskoga sabora i njegovih radnih tijela, Vlada je odredila dr. sc. Ninu Obuljen Koržinek, ministricu kulture, dr. sc. Ivicu Poljička i Krešimira Partla</w:t>
      </w:r>
      <w:r w:rsidR="007F52DA"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,</w:t>
      </w: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državne tajnike u Ministarstvu kulture, te Maricu Mikec, dr. sc. Hrvoja Manenicu i Davora Trupkovića, pomoćnike ministrice kulture.</w:t>
      </w:r>
      <w:r w:rsidR="00A01430"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 </w:t>
      </w:r>
    </w:p>
    <w:p w14:paraId="10F608DB" w14:textId="77777777" w:rsidR="00243DB6" w:rsidRPr="002F2C49" w:rsidRDefault="00243DB6" w:rsidP="00243DB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49BE76B3" w14:textId="77777777" w:rsidR="00243DB6" w:rsidRPr="002F2C49" w:rsidRDefault="00243DB6" w:rsidP="00243D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2ADC9343" w14:textId="77777777" w:rsidR="00243DB6" w:rsidRPr="002F2C49" w:rsidRDefault="00243DB6" w:rsidP="00243DB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6B0A29D5" w14:textId="77777777" w:rsidR="00243DB6" w:rsidRPr="002F2C49" w:rsidRDefault="00243DB6" w:rsidP="00243DB6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ab/>
        <w:t>PREDSJEDNIK</w:t>
      </w:r>
    </w:p>
    <w:p w14:paraId="7FF3CEEE" w14:textId="77777777" w:rsidR="00243DB6" w:rsidRPr="002F2C49" w:rsidRDefault="00243DB6" w:rsidP="00243DB6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475678B9" w14:textId="77777777" w:rsidR="00243DB6" w:rsidRPr="002F2C49" w:rsidRDefault="00243DB6" w:rsidP="00243DB6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5B621936" w14:textId="77777777" w:rsidR="00243DB6" w:rsidRPr="002F2C49" w:rsidRDefault="00243DB6" w:rsidP="00243DB6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2F2C49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ab/>
        <w:t>mr. sc. Andrej Plenković</w:t>
      </w:r>
    </w:p>
    <w:p w14:paraId="5D6E1BCF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642DC351" w14:textId="77777777" w:rsidR="00243DB6" w:rsidRPr="002F2C49" w:rsidRDefault="00243DB6" w:rsidP="00243D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</w:p>
    <w:p w14:paraId="4AAAE293" w14:textId="77777777" w:rsidR="00D108A3" w:rsidRPr="002F2C49" w:rsidRDefault="00D108A3">
      <w:pPr>
        <w:rPr>
          <w:rFonts w:ascii="Times New Roman" w:hAnsi="Times New Roman" w:cs="Times New Roman"/>
          <w:sz w:val="24"/>
          <w:szCs w:val="24"/>
        </w:rPr>
      </w:pPr>
    </w:p>
    <w:sectPr w:rsidR="00D108A3" w:rsidRPr="002F2C49" w:rsidSect="0021274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4789" w14:textId="77777777" w:rsidR="00C846BF" w:rsidRDefault="00C846BF">
      <w:pPr>
        <w:spacing w:after="0" w:line="240" w:lineRule="auto"/>
      </w:pPr>
      <w:r>
        <w:separator/>
      </w:r>
    </w:p>
  </w:endnote>
  <w:endnote w:type="continuationSeparator" w:id="0">
    <w:p w14:paraId="5D0902F2" w14:textId="77777777" w:rsidR="00C846BF" w:rsidRDefault="00C8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6FAC" w14:textId="77777777" w:rsidR="00C846BF" w:rsidRDefault="00C846BF">
      <w:pPr>
        <w:spacing w:after="0" w:line="240" w:lineRule="auto"/>
      </w:pPr>
      <w:r>
        <w:separator/>
      </w:r>
    </w:p>
  </w:footnote>
  <w:footnote w:type="continuationSeparator" w:id="0">
    <w:p w14:paraId="4B04F413" w14:textId="77777777" w:rsidR="00C846BF" w:rsidRDefault="00C8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9E51" w14:textId="77777777" w:rsidR="00001D06" w:rsidRDefault="00243DB6" w:rsidP="00001D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5A5A6C" w14:textId="77777777" w:rsidR="00001D06" w:rsidRDefault="00FB6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70257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660F8D63" w14:textId="7DF2DAD9" w:rsidR="00212745" w:rsidRPr="00212745" w:rsidRDefault="00212745">
        <w:pPr>
          <w:pStyle w:val="Header"/>
          <w:jc w:val="center"/>
          <w:rPr>
            <w:rFonts w:ascii="Times New Roman" w:hAnsi="Times New Roman"/>
          </w:rPr>
        </w:pPr>
        <w:r w:rsidRPr="00212745">
          <w:rPr>
            <w:rFonts w:ascii="Times New Roman" w:hAnsi="Times New Roman"/>
          </w:rPr>
          <w:fldChar w:fldCharType="begin"/>
        </w:r>
        <w:r w:rsidRPr="00212745">
          <w:rPr>
            <w:rFonts w:ascii="Times New Roman" w:hAnsi="Times New Roman"/>
          </w:rPr>
          <w:instrText xml:space="preserve"> PAGE   \* MERGEFORMAT </w:instrText>
        </w:r>
        <w:r w:rsidRPr="00212745">
          <w:rPr>
            <w:rFonts w:ascii="Times New Roman" w:hAnsi="Times New Roman"/>
          </w:rPr>
          <w:fldChar w:fldCharType="separate"/>
        </w:r>
        <w:r w:rsidR="00FB65FF">
          <w:rPr>
            <w:rFonts w:ascii="Times New Roman" w:hAnsi="Times New Roman"/>
            <w:noProof/>
          </w:rPr>
          <w:t>3</w:t>
        </w:r>
        <w:r w:rsidRPr="00212745">
          <w:rPr>
            <w:rFonts w:ascii="Times New Roman" w:hAnsi="Times New Roman"/>
            <w:noProof/>
          </w:rPr>
          <w:fldChar w:fldCharType="end"/>
        </w:r>
      </w:p>
    </w:sdtContent>
  </w:sdt>
  <w:p w14:paraId="6D5D5400" w14:textId="12FBAC31" w:rsidR="00001D06" w:rsidRPr="00212745" w:rsidRDefault="00FB65FF" w:rsidP="00212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B6"/>
    <w:rsid w:val="00043423"/>
    <w:rsid w:val="00212745"/>
    <w:rsid w:val="00243DB6"/>
    <w:rsid w:val="002F2C49"/>
    <w:rsid w:val="003B118C"/>
    <w:rsid w:val="003B6843"/>
    <w:rsid w:val="005718B5"/>
    <w:rsid w:val="005E0A03"/>
    <w:rsid w:val="00675101"/>
    <w:rsid w:val="007F52DA"/>
    <w:rsid w:val="008516D9"/>
    <w:rsid w:val="00971B8B"/>
    <w:rsid w:val="009A2F7B"/>
    <w:rsid w:val="00A01430"/>
    <w:rsid w:val="00A22D23"/>
    <w:rsid w:val="00B04098"/>
    <w:rsid w:val="00C27B6C"/>
    <w:rsid w:val="00C70B48"/>
    <w:rsid w:val="00C846BF"/>
    <w:rsid w:val="00D108A3"/>
    <w:rsid w:val="00DA1633"/>
    <w:rsid w:val="00E663C7"/>
    <w:rsid w:val="00EA775A"/>
    <w:rsid w:val="00F459BE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4303"/>
  <w15:chartTrackingRefBased/>
  <w15:docId w15:val="{8C97E5D9-62A5-4DE7-A838-B5000D29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DB6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243DB6"/>
    <w:rPr>
      <w:rFonts w:ascii="Georgia" w:eastAsia="Times New Roman" w:hAnsi="Georgia" w:cs="Times New Roman"/>
      <w:snapToGrid w:val="0"/>
      <w:sz w:val="24"/>
      <w:szCs w:val="24"/>
      <w:lang w:eastAsia="hr-HR"/>
    </w:rPr>
  </w:style>
  <w:style w:type="character" w:styleId="PageNumber">
    <w:name w:val="page number"/>
    <w:basedOn w:val="DefaultParagraphFont"/>
    <w:rsid w:val="00243DB6"/>
  </w:style>
  <w:style w:type="paragraph" w:styleId="Footer">
    <w:name w:val="footer"/>
    <w:basedOn w:val="Normal"/>
    <w:link w:val="FooterChar"/>
    <w:uiPriority w:val="99"/>
    <w:unhideWhenUsed/>
    <w:rsid w:val="00A22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23"/>
  </w:style>
  <w:style w:type="paragraph" w:styleId="BalloonText">
    <w:name w:val="Balloon Text"/>
    <w:basedOn w:val="Normal"/>
    <w:link w:val="BalloonTextChar"/>
    <w:uiPriority w:val="99"/>
    <w:semiHidden/>
    <w:unhideWhenUsed/>
    <w:rsid w:val="0085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Hitner Jančić</dc:creator>
  <cp:keywords/>
  <dc:description/>
  <cp:lastModifiedBy>Vlatka Šelimber</cp:lastModifiedBy>
  <cp:revision>2</cp:revision>
  <cp:lastPrinted>2019-09-25T12:33:00Z</cp:lastPrinted>
  <dcterms:created xsi:type="dcterms:W3CDTF">2019-10-03T07:26:00Z</dcterms:created>
  <dcterms:modified xsi:type="dcterms:W3CDTF">2019-10-03T07:26:00Z</dcterms:modified>
</cp:coreProperties>
</file>